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120" w:line="240" w:lineRule="atLeast"/>
        <w:rPr>
          <w:rFonts w:asciiTheme="majorEastAsia" w:hAnsiTheme="majorEastAsia" w:eastAsiaTheme="majorEastAsia"/>
          <w:color w:val="auto"/>
          <w:lang w:val="zh-CN"/>
        </w:rPr>
      </w:pPr>
      <w:bookmarkStart w:id="0" w:name="_Toc13147"/>
      <w:r>
        <w:rPr>
          <w:rFonts w:hint="eastAsia" w:asciiTheme="majorEastAsia" w:hAnsiTheme="majorEastAsia" w:eastAsiaTheme="majorEastAsia"/>
          <w:color w:val="auto"/>
        </w:rPr>
        <w:t>（一）档案行政管理部门基本情况</w:t>
      </w:r>
      <w:bookmarkEnd w:id="0"/>
      <w:r>
        <w:rPr>
          <w:rFonts w:hint="eastAsia" w:asciiTheme="majorEastAsia" w:hAnsiTheme="majorEastAsia" w:eastAsiaTheme="majorEastAsia"/>
          <w:color w:val="auto"/>
        </w:rPr>
        <w:t>表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表　　号：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DA-1表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制定机关：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国家档案局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批准机关：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国家统计局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单位类别代码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批准文号：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国统制〔20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〕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号</w:t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after="60"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统一社会信用代码：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20    年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有效期至：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</w:t>
      </w: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3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一、机构数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二、定编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三、专职人员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其中：女性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文化程度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博士研究生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硕士研究生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研究生班研究生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双学士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大学本科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大专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高中（含中专）及以下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专业文化程度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博士研究生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硕士研究生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研究生班研究生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大学本科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大专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中专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本年度接受档案业务在职培训教育</w:t>
            </w:r>
          </w:p>
          <w:p>
            <w:pPr>
              <w:spacing w:line="24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次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26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27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28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29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30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31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32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33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34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35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36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37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40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spacing w:before="30" w:line="280" w:lineRule="exac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after="60"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3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四、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档案行政执法情况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档案行政许可情况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本年发生数量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上年结转数量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本年受理数量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办结数量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准予许可数量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档案行政复议情况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本年发生数量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上年结转数量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已审结数量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档案行政应诉情况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本年发生数量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一审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二审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上年结转数量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一审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二审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已审结数量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一审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二审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档案违法违纪案件查处情况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本年发现数量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上年结转数量</w:t>
            </w:r>
          </w:p>
          <w:p>
            <w:pPr>
              <w:spacing w:before="200" w:after="2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本年查处数量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41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42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43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44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45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46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47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48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49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50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51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52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53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54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55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56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57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00" w:after="2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after="60"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3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五、档案专业教育情况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学历教育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开办档案专业高等学校情况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学校数量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档案专业教师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教授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副教授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讲师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助教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实验员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本年毕业学生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博士研究生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硕士研究生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双学士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大学本科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大专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开办档案专业中等学校情况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学校数量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档案专业教师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本年毕业学生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继续教育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面授培训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初任培训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其他培训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远程教育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   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初任培训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其他培训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期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学时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期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学时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期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学时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学时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学时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学时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58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59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60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61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62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63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64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65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66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67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68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69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70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71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72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73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74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75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76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77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78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79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80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81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82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83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84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85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86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87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88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9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六、档案科技情况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科技项目情况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承担情况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国家级科技计划项目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国家档案局计划项目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省级科技计划项目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地、市级科技计划项目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政府其他科技计划项目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获奖情况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国家科技进步奖、发明奖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国家档案局优秀科技成果奖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省部级科技进步奖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地、市级科技进步奖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政府其他科技奖励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科研机构情况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机构数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本年承担及完成课题情况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承担课题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完成课题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科研经费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科研仪器及设备</w:t>
            </w:r>
          </w:p>
          <w:p>
            <w:pPr>
              <w:spacing w:before="260" w:after="2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50万元及以上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台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台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89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90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91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92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93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94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95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96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97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98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99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100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101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102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103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104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260" w:after="2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3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七、档案部门服务业行政单位财务情况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存货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固定资产原价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资产总计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负债总计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本年收入合计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本年支出合计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工资福利支出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商品和服务支出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取暖费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差旅费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因公出国（境）费用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劳务费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工会经费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福利费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对个人和家庭的补助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抚恤金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生活补助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救济费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助学金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奖励金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生产补贴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项目经费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万元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105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107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108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109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111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112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113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114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115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117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118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119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121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122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123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124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125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126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="仿宋" w:hAnsi="仿宋" w:cs="仿宋"/>
          <w:color w:val="auto"/>
          <w:sz w:val="18"/>
          <w:szCs w:val="18"/>
          <w:lang w:val="zh-CN"/>
        </w:rPr>
      </w:pP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单位负责人：                                     填表人：                报出时间：20  年  月  日</w:t>
      </w: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说明：1．本表由国家档案局、各省（自治区、直辖市）、地（市、州、盟）、县（区、旗、市）档案行政管理部门填报。</w:t>
      </w: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      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2．统计指标间的关系：</w:t>
      </w: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        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（1）各类文化程度人数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=对应的年龄人数总和，即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5=6+7+8；                   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9=10+11+12；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13=14+15+16；               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17=18+19+20；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21=22+23+24；               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25=26+27+28；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29=30+31+32；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专职人员=各类文化程度人数总和，即3＝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5+9+13+17+21+25+29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        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（2）档案专业教师数量=各级别教师数量总和，即5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9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=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60+61+62+63+64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        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（3）本年毕业学生数量=本年各学历毕业生数量的总和，即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65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=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66+67+68+69+70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        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（4）面授培训（期）=初任培训（期）+其他培训（期），即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74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=7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7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+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80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             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面授培训（学时）=初任培训（学时）+其他培训（学时），即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75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=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78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+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81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             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面授培训（人）=初任培训（人）+其他培训（人），即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76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=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79+82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        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（5）远程教育（学时）=初任培训（学时）+其他培训（学时），即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83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=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85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+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87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  <w:lang w:val="zh-CN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             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远程教育（人）=初任培训（人）+其他培训（人），即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84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=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86+88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4750A"/>
    <w:rsid w:val="3494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二级标题"/>
    <w:basedOn w:val="2"/>
    <w:next w:val="1"/>
    <w:qFormat/>
    <w:uiPriority w:val="0"/>
    <w:pPr>
      <w:spacing w:before="240" w:after="64" w:line="317" w:lineRule="auto"/>
      <w:jc w:val="center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2019-05-18T02:37:00Z</dcterms:created>
  <dc:creator>Administrator</dc:creator>
  <cp:lastModifiedBy>Administrator</cp:lastModifiedBy>
  <dcterms:modified xsi:type="dcterms:W3CDTF">2019-05-18T02:37:45Z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